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A0E32">
      <w:pPr>
        <w:jc w:val="center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上海中侨职业技术大学专升本</w:t>
      </w:r>
    </w:p>
    <w:p w14:paraId="3F3F5042">
      <w:pPr>
        <w:jc w:val="center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【数字媒体艺术】专业考试大纲</w:t>
      </w:r>
    </w:p>
    <w:p w14:paraId="7AF6C160">
      <w:pPr>
        <w:pStyle w:val="9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黑体"/>
          <w:b/>
          <w:sz w:val="28"/>
          <w:szCs w:val="28"/>
        </w:rPr>
      </w:pPr>
      <w:r>
        <w:rPr>
          <w:rFonts w:hint="eastAsia" w:ascii="仿宋" w:hAnsi="仿宋" w:eastAsia="仿宋" w:cs="黑体"/>
          <w:b/>
          <w:sz w:val="28"/>
          <w:szCs w:val="28"/>
        </w:rPr>
        <w:t>考试目标</w:t>
      </w:r>
    </w:p>
    <w:p w14:paraId="67657210">
      <w:pPr>
        <w:spacing w:line="360" w:lineRule="auto"/>
        <w:ind w:firstLine="480" w:firstLineChars="200"/>
        <w:rPr>
          <w:rFonts w:hint="eastAsia" w:ascii="仿宋" w:hAnsi="仿宋" w:eastAsia="仿宋" w:cs="仿宋"/>
          <w:color w:val="333333"/>
          <w:kern w:val="0"/>
          <w:sz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</w:rPr>
        <w:t>测试考生的绘画技能、设计表现能力</w:t>
      </w:r>
      <w:r>
        <w:rPr>
          <w:rFonts w:hint="eastAsia" w:ascii="仿宋" w:hAnsi="仿宋" w:eastAsia="仿宋" w:cs="仿宋"/>
          <w:color w:val="333333"/>
          <w:kern w:val="0"/>
          <w:sz w:val="24"/>
          <w:lang w:val="en-US" w:eastAsia="zh-CN"/>
        </w:rPr>
        <w:t>与</w:t>
      </w:r>
      <w:r>
        <w:rPr>
          <w:rFonts w:hint="eastAsia" w:ascii="仿宋" w:hAnsi="仿宋" w:eastAsia="仿宋" w:cs="仿宋"/>
          <w:color w:val="333333"/>
          <w:kern w:val="0"/>
          <w:sz w:val="24"/>
        </w:rPr>
        <w:t>审美素养，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  <w:shd w:val="clear" w:fill="FFFFFF"/>
        </w:rPr>
        <w:t>重点考察原画绘制核心能力及数字媒体艺术相关基础认知。满足数字媒体艺术专业本科阶段学习的能力门槛，为后续设计课程进阶、项目实践与创新创作奠定扎实基础。</w:t>
      </w:r>
    </w:p>
    <w:p w14:paraId="39D5C91F">
      <w:pPr>
        <w:pStyle w:val="9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黑体"/>
          <w:b/>
          <w:sz w:val="28"/>
          <w:szCs w:val="28"/>
        </w:rPr>
      </w:pPr>
      <w:r>
        <w:rPr>
          <w:rFonts w:hint="eastAsia" w:ascii="仿宋" w:hAnsi="仿宋" w:eastAsia="仿宋" w:cs="黑体"/>
          <w:b/>
          <w:sz w:val="28"/>
          <w:szCs w:val="28"/>
        </w:rPr>
        <w:t>专业考试简介</w:t>
      </w:r>
    </w:p>
    <w:p w14:paraId="2DC289F6">
      <w:pPr>
        <w:spacing w:line="360" w:lineRule="auto"/>
        <w:ind w:left="630" w:leftChars="300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1</w:t>
      </w:r>
      <w:r>
        <w:rPr>
          <w:rFonts w:ascii="仿宋" w:hAnsi="仿宋" w:eastAsia="仿宋" w:cs="宋体"/>
          <w:kern w:val="0"/>
          <w:sz w:val="24"/>
        </w:rPr>
        <w:t>.</w:t>
      </w:r>
      <w:r>
        <w:rPr>
          <w:rFonts w:hint="eastAsia" w:ascii="仿宋" w:hAnsi="仿宋" w:eastAsia="仿宋" w:cs="宋体"/>
          <w:kern w:val="0"/>
          <w:sz w:val="24"/>
        </w:rPr>
        <w:t>考试科目：</w:t>
      </w:r>
      <w:r>
        <w:rPr>
          <w:rFonts w:hint="eastAsia" w:ascii="仿宋" w:hAnsi="仿宋" w:eastAsia="仿宋" w:cs="宋体"/>
          <w:color w:val="333333"/>
          <w:kern w:val="0"/>
          <w:sz w:val="24"/>
        </w:rPr>
        <w:t>数字媒体艺术专业</w:t>
      </w:r>
    </w:p>
    <w:p w14:paraId="1B337850">
      <w:pPr>
        <w:spacing w:line="360" w:lineRule="auto"/>
        <w:ind w:left="630" w:leftChars="300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2</w:t>
      </w:r>
      <w:r>
        <w:rPr>
          <w:rFonts w:ascii="仿宋" w:hAnsi="仿宋" w:eastAsia="仿宋" w:cs="宋体"/>
          <w:kern w:val="0"/>
          <w:sz w:val="24"/>
        </w:rPr>
        <w:t>.</w:t>
      </w:r>
      <w:r>
        <w:rPr>
          <w:rFonts w:hint="eastAsia" w:ascii="仿宋" w:hAnsi="仿宋" w:eastAsia="仿宋" w:cs="宋体"/>
          <w:kern w:val="0"/>
          <w:sz w:val="24"/>
        </w:rPr>
        <w:t>考试时间：</w:t>
      </w:r>
      <w:r>
        <w:rPr>
          <w:rFonts w:ascii="仿宋" w:hAnsi="仿宋" w:eastAsia="仿宋" w:cs="宋体"/>
          <w:kern w:val="0"/>
          <w:sz w:val="24"/>
        </w:rPr>
        <w:t>120</w:t>
      </w:r>
      <w:r>
        <w:rPr>
          <w:rFonts w:hint="eastAsia" w:ascii="仿宋" w:hAnsi="仿宋" w:eastAsia="仿宋" w:cs="宋体"/>
          <w:kern w:val="0"/>
          <w:sz w:val="24"/>
        </w:rPr>
        <w:t>分钟</w:t>
      </w:r>
    </w:p>
    <w:p w14:paraId="209B55A7">
      <w:pPr>
        <w:spacing w:line="360" w:lineRule="auto"/>
        <w:ind w:left="630" w:leftChars="300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3</w:t>
      </w:r>
      <w:r>
        <w:rPr>
          <w:rFonts w:ascii="仿宋" w:hAnsi="仿宋" w:eastAsia="仿宋" w:cs="宋体"/>
          <w:kern w:val="0"/>
          <w:sz w:val="24"/>
        </w:rPr>
        <w:t>.</w:t>
      </w:r>
      <w:r>
        <w:rPr>
          <w:rFonts w:hint="eastAsia" w:ascii="仿宋" w:hAnsi="仿宋" w:eastAsia="仿宋" w:cs="宋体"/>
          <w:kern w:val="0"/>
          <w:sz w:val="24"/>
        </w:rPr>
        <w:t>试卷总分：100分</w:t>
      </w:r>
    </w:p>
    <w:p w14:paraId="0231B12D">
      <w:pPr>
        <w:spacing w:line="360" w:lineRule="auto"/>
        <w:ind w:left="630" w:leftChars="300"/>
        <w:rPr>
          <w:rFonts w:hint="default" w:ascii="仿宋" w:hAnsi="仿宋" w:eastAsia="仿宋" w:cs="宋体"/>
          <w:kern w:val="0"/>
          <w:sz w:val="24"/>
          <w:lang w:val="en-US" w:eastAsia="zh-CN"/>
        </w:rPr>
      </w:pPr>
      <w:r>
        <w:rPr>
          <w:rFonts w:hint="eastAsia" w:ascii="仿宋" w:hAnsi="仿宋" w:eastAsia="仿宋" w:cs="宋体"/>
          <w:kern w:val="0"/>
          <w:sz w:val="24"/>
        </w:rPr>
        <w:t>4</w:t>
      </w:r>
      <w:r>
        <w:rPr>
          <w:rFonts w:ascii="仿宋" w:hAnsi="仿宋" w:eastAsia="仿宋" w:cs="宋体"/>
          <w:kern w:val="0"/>
          <w:sz w:val="24"/>
        </w:rPr>
        <w:t>.</w:t>
      </w:r>
      <w:r>
        <w:rPr>
          <w:rFonts w:hint="eastAsia" w:ascii="仿宋" w:hAnsi="仿宋" w:eastAsia="仿宋" w:cs="宋体"/>
          <w:kern w:val="0"/>
          <w:sz w:val="24"/>
        </w:rPr>
        <w:t>考试方式：</w:t>
      </w:r>
      <w:r>
        <w:rPr>
          <w:rFonts w:hint="eastAsia" w:ascii="仿宋" w:hAnsi="仿宋" w:eastAsia="仿宋" w:cs="宋体"/>
          <w:color w:val="333333"/>
          <w:kern w:val="0"/>
          <w:sz w:val="24"/>
        </w:rPr>
        <w:t>闭卷笔试</w:t>
      </w:r>
      <w:r>
        <w:rPr>
          <w:rFonts w:hint="eastAsia" w:ascii="仿宋" w:hAnsi="仿宋" w:eastAsia="仿宋" w:cs="宋体"/>
          <w:color w:val="333333"/>
          <w:kern w:val="0"/>
          <w:sz w:val="24"/>
          <w:lang w:eastAsia="zh-CN"/>
        </w:rPr>
        <w:t>，</w:t>
      </w:r>
      <w:r>
        <w:rPr>
          <w:rFonts w:hint="eastAsia" w:ascii="仿宋" w:hAnsi="仿宋" w:eastAsia="仿宋" w:cs="宋体"/>
          <w:color w:val="333333"/>
          <w:kern w:val="0"/>
          <w:sz w:val="24"/>
          <w:lang w:val="en-US" w:eastAsia="zh-CN"/>
        </w:rPr>
        <w:t>现场手绘创作</w:t>
      </w:r>
    </w:p>
    <w:p w14:paraId="59918706">
      <w:pPr>
        <w:spacing w:line="360" w:lineRule="auto"/>
        <w:ind w:left="630" w:leftChars="3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5.考试</w:t>
      </w:r>
      <w:r>
        <w:rPr>
          <w:rFonts w:hint="eastAsia" w:ascii="仿宋" w:hAnsi="仿宋" w:eastAsia="仿宋"/>
          <w:sz w:val="24"/>
        </w:rPr>
        <w:t>内容</w:t>
      </w:r>
      <w:r>
        <w:rPr>
          <w:rFonts w:ascii="仿宋" w:hAnsi="仿宋" w:eastAsia="仿宋"/>
          <w:sz w:val="24"/>
        </w:rPr>
        <w:t>：</w:t>
      </w:r>
      <w:r>
        <w:rPr>
          <w:rFonts w:hint="eastAsia" w:ascii="仿宋" w:hAnsi="仿宋" w:eastAsia="仿宋" w:cs="宋体"/>
          <w:color w:val="333333"/>
          <w:kern w:val="0"/>
          <w:sz w:val="24"/>
          <w:lang w:val="en-US" w:eastAsia="zh-CN"/>
        </w:rPr>
        <w:t>围绕</w:t>
      </w:r>
      <w:r>
        <w:rPr>
          <w:rFonts w:hint="eastAsia" w:ascii="仿宋" w:hAnsi="仿宋" w:eastAsia="仿宋" w:cs="宋体"/>
          <w:color w:val="333333"/>
          <w:kern w:val="0"/>
          <w:sz w:val="24"/>
        </w:rPr>
        <w:t>专业命题</w:t>
      </w:r>
      <w:r>
        <w:rPr>
          <w:rFonts w:hint="eastAsia" w:ascii="仿宋" w:hAnsi="仿宋" w:eastAsia="仿宋" w:cs="宋体"/>
          <w:color w:val="333333"/>
          <w:kern w:val="0"/>
          <w:sz w:val="24"/>
          <w:lang w:val="en-US" w:eastAsia="zh-CN"/>
        </w:rPr>
        <w:t>完成</w:t>
      </w:r>
      <w:r>
        <w:rPr>
          <w:rFonts w:hint="eastAsia" w:ascii="仿宋" w:hAnsi="仿宋" w:eastAsia="仿宋" w:cs="宋体"/>
          <w:color w:val="333333"/>
          <w:kern w:val="0"/>
          <w:sz w:val="24"/>
        </w:rPr>
        <w:t>设计</w:t>
      </w:r>
      <w:r>
        <w:rPr>
          <w:rFonts w:hint="eastAsia" w:ascii="仿宋" w:hAnsi="仿宋" w:eastAsia="仿宋" w:cs="宋体"/>
          <w:color w:val="333333"/>
          <w:kern w:val="0"/>
          <w:sz w:val="24"/>
          <w:lang w:val="en-US" w:eastAsia="zh-CN"/>
        </w:rPr>
        <w:t>创作</w:t>
      </w:r>
      <w:r>
        <w:rPr>
          <w:rFonts w:hint="eastAsia" w:ascii="仿宋" w:hAnsi="仿宋" w:eastAsia="仿宋" w:cs="宋体"/>
          <w:color w:val="333333"/>
          <w:kern w:val="0"/>
          <w:sz w:val="24"/>
        </w:rPr>
        <w:t>，</w:t>
      </w:r>
      <w:r>
        <w:rPr>
          <w:rFonts w:hint="eastAsia" w:ascii="仿宋" w:hAnsi="仿宋" w:eastAsia="仿宋" w:cs="宋体"/>
          <w:color w:val="333333"/>
          <w:kern w:val="0"/>
          <w:sz w:val="24"/>
          <w:lang w:val="en-US" w:eastAsia="zh-CN"/>
        </w:rPr>
        <w:t>可选方向包括</w:t>
      </w:r>
      <w:r>
        <w:rPr>
          <w:rFonts w:hint="eastAsia" w:ascii="仿宋" w:hAnsi="仿宋" w:eastAsia="仿宋" w:cs="宋体"/>
          <w:color w:val="333333"/>
          <w:kern w:val="0"/>
          <w:sz w:val="24"/>
        </w:rPr>
        <w:t>卡通角色</w:t>
      </w:r>
      <w:r>
        <w:rPr>
          <w:rFonts w:hint="eastAsia" w:ascii="仿宋" w:hAnsi="仿宋" w:eastAsia="仿宋" w:cs="宋体"/>
          <w:color w:val="333333"/>
          <w:kern w:val="0"/>
          <w:sz w:val="24"/>
          <w:lang w:val="en-US" w:eastAsia="zh-CN"/>
        </w:rPr>
        <w:t>设计</w:t>
      </w:r>
      <w:r>
        <w:rPr>
          <w:rFonts w:hint="eastAsia" w:ascii="仿宋" w:hAnsi="仿宋" w:eastAsia="仿宋" w:cs="宋体"/>
          <w:color w:val="333333"/>
          <w:kern w:val="0"/>
          <w:sz w:val="24"/>
        </w:rPr>
        <w:t>、游戏场景</w:t>
      </w:r>
      <w:r>
        <w:rPr>
          <w:rFonts w:hint="eastAsia" w:ascii="仿宋" w:hAnsi="仿宋" w:eastAsia="仿宋" w:cs="宋体"/>
          <w:color w:val="333333"/>
          <w:kern w:val="0"/>
          <w:sz w:val="24"/>
          <w:lang w:val="en-US" w:eastAsia="zh-CN"/>
        </w:rPr>
        <w:t>设计</w:t>
      </w:r>
      <w:r>
        <w:rPr>
          <w:rFonts w:hint="eastAsia" w:ascii="仿宋" w:hAnsi="仿宋" w:eastAsia="仿宋" w:cs="宋体"/>
          <w:color w:val="333333"/>
          <w:kern w:val="0"/>
          <w:sz w:val="24"/>
        </w:rPr>
        <w:t>、</w:t>
      </w:r>
      <w:r>
        <w:rPr>
          <w:rFonts w:hint="eastAsia" w:ascii="仿宋" w:hAnsi="仿宋" w:eastAsia="仿宋" w:cs="宋体"/>
          <w:color w:val="333333"/>
          <w:kern w:val="0"/>
          <w:sz w:val="24"/>
          <w:lang w:val="en-US" w:eastAsia="zh-CN"/>
        </w:rPr>
        <w:t>主题</w:t>
      </w:r>
      <w:r>
        <w:rPr>
          <w:rFonts w:hint="eastAsia" w:ascii="仿宋" w:hAnsi="仿宋" w:eastAsia="仿宋" w:cs="宋体"/>
          <w:color w:val="333333"/>
          <w:kern w:val="0"/>
          <w:sz w:val="24"/>
        </w:rPr>
        <w:t>海报</w:t>
      </w:r>
      <w:r>
        <w:rPr>
          <w:rFonts w:hint="eastAsia" w:ascii="仿宋" w:hAnsi="仿宋" w:eastAsia="仿宋" w:cs="宋体"/>
          <w:color w:val="333333"/>
          <w:kern w:val="0"/>
          <w:sz w:val="24"/>
          <w:lang w:val="en-US" w:eastAsia="zh-CN"/>
        </w:rPr>
        <w:t>设计</w:t>
      </w:r>
      <w:r>
        <w:rPr>
          <w:rFonts w:hint="eastAsia" w:ascii="仿宋" w:hAnsi="仿宋" w:eastAsia="仿宋" w:cs="宋体"/>
          <w:color w:val="333333"/>
          <w:kern w:val="0"/>
          <w:sz w:val="24"/>
        </w:rPr>
        <w:t>或U</w:t>
      </w:r>
      <w:r>
        <w:rPr>
          <w:rFonts w:ascii="仿宋" w:hAnsi="仿宋" w:eastAsia="仿宋" w:cs="宋体"/>
          <w:color w:val="333333"/>
          <w:kern w:val="0"/>
          <w:sz w:val="24"/>
        </w:rPr>
        <w:t>I</w:t>
      </w:r>
      <w:r>
        <w:rPr>
          <w:rFonts w:hint="eastAsia" w:ascii="仿宋" w:hAnsi="仿宋" w:eastAsia="仿宋" w:cs="宋体"/>
          <w:color w:val="333333"/>
          <w:kern w:val="0"/>
          <w:sz w:val="24"/>
        </w:rPr>
        <w:t>界面</w:t>
      </w:r>
      <w:r>
        <w:rPr>
          <w:rFonts w:hint="eastAsia" w:ascii="仿宋" w:hAnsi="仿宋" w:eastAsia="仿宋" w:cs="宋体"/>
          <w:color w:val="333333"/>
          <w:kern w:val="0"/>
          <w:sz w:val="24"/>
          <w:lang w:val="en-US" w:eastAsia="zh-CN"/>
        </w:rPr>
        <w:t>设计</w:t>
      </w:r>
      <w:r>
        <w:rPr>
          <w:rFonts w:hint="eastAsia" w:ascii="仿宋" w:hAnsi="仿宋" w:eastAsia="仿宋" w:cs="宋体"/>
          <w:color w:val="333333"/>
          <w:kern w:val="0"/>
          <w:sz w:val="24"/>
        </w:rPr>
        <w:t>等主题</w:t>
      </w:r>
      <w:r>
        <w:rPr>
          <w:rFonts w:ascii="仿宋" w:hAnsi="仿宋" w:eastAsia="仿宋"/>
          <w:sz w:val="24"/>
        </w:rPr>
        <w:t xml:space="preserve">。 </w:t>
      </w:r>
    </w:p>
    <w:p w14:paraId="4F086D64">
      <w:pPr>
        <w:spacing w:line="360" w:lineRule="auto"/>
        <w:rPr>
          <w:rFonts w:ascii="仿宋" w:hAnsi="仿宋" w:eastAsia="仿宋" w:cs="宋体"/>
          <w:kern w:val="0"/>
          <w:sz w:val="24"/>
        </w:rPr>
      </w:pPr>
      <w:r>
        <w:rPr>
          <w:rFonts w:ascii="仿宋" w:hAnsi="仿宋" w:eastAsia="仿宋"/>
          <w:sz w:val="24"/>
        </w:rPr>
        <w:t xml:space="preserve"> </w:t>
      </w:r>
      <w:r>
        <w:rPr>
          <w:rFonts w:hint="eastAsia" w:ascii="仿宋" w:hAnsi="仿宋" w:eastAsia="仿宋" w:cs="宋体"/>
          <w:kern w:val="0"/>
          <w:sz w:val="24"/>
        </w:rPr>
        <w:t>注：</w:t>
      </w:r>
      <w:r>
        <w:rPr>
          <w:rFonts w:hint="eastAsia" w:ascii="仿宋" w:hAnsi="仿宋" w:eastAsia="仿宋" w:cs="宋体"/>
          <w:kern w:val="0"/>
          <w:sz w:val="24"/>
          <w:lang w:eastAsia="zh-CN"/>
        </w:rPr>
        <w:t>（</w:t>
      </w:r>
      <w:r>
        <w:rPr>
          <w:rFonts w:hint="eastAsia" w:ascii="仿宋" w:hAnsi="仿宋" w:eastAsia="仿宋" w:cs="宋体"/>
          <w:kern w:val="0"/>
          <w:sz w:val="24"/>
        </w:rPr>
        <w:t>1</w:t>
      </w:r>
      <w:r>
        <w:rPr>
          <w:rFonts w:hint="eastAsia" w:ascii="仿宋" w:hAnsi="仿宋" w:eastAsia="仿宋" w:cs="宋体"/>
          <w:kern w:val="0"/>
          <w:sz w:val="24"/>
          <w:lang w:eastAsia="zh-CN"/>
        </w:rPr>
        <w:t>）</w:t>
      </w:r>
      <w:r>
        <w:rPr>
          <w:rFonts w:hint="eastAsia" w:ascii="仿宋" w:hAnsi="仿宋" w:eastAsia="仿宋" w:cs="宋体"/>
          <w:color w:val="333333"/>
          <w:kern w:val="0"/>
          <w:sz w:val="24"/>
          <w:lang w:val="en-US" w:eastAsia="zh-CN"/>
        </w:rPr>
        <w:t>考生需自备绘画材料，如：画板、彩色铅笔</w:t>
      </w:r>
      <w:r>
        <w:rPr>
          <w:rFonts w:hint="eastAsia" w:ascii="仿宋" w:hAnsi="仿宋" w:eastAsia="仿宋" w:cs="宋体"/>
          <w:color w:val="333333"/>
          <w:kern w:val="0"/>
          <w:sz w:val="24"/>
        </w:rPr>
        <w:t>、针管笔、马克笔</w:t>
      </w:r>
      <w:r>
        <w:rPr>
          <w:rFonts w:hint="eastAsia" w:ascii="仿宋" w:hAnsi="仿宋" w:eastAsia="仿宋" w:cs="宋体"/>
          <w:color w:val="333333"/>
          <w:kern w:val="0"/>
          <w:sz w:val="24"/>
          <w:lang w:eastAsia="zh-CN"/>
        </w:rPr>
        <w:t>、</w:t>
      </w:r>
      <w:r>
        <w:rPr>
          <w:rFonts w:hint="eastAsia" w:ascii="仿宋" w:hAnsi="仿宋" w:eastAsia="仿宋" w:cs="宋体"/>
          <w:color w:val="333333"/>
          <w:kern w:val="0"/>
          <w:sz w:val="24"/>
          <w:lang w:val="en-US" w:eastAsia="zh-CN"/>
        </w:rPr>
        <w:t>水彩笔</w:t>
      </w:r>
      <w:r>
        <w:rPr>
          <w:rFonts w:hint="eastAsia" w:ascii="仿宋" w:hAnsi="仿宋" w:eastAsia="仿宋" w:cs="宋体"/>
          <w:color w:val="333333"/>
          <w:kern w:val="0"/>
          <w:sz w:val="24"/>
        </w:rPr>
        <w:t>等材料任选</w:t>
      </w:r>
      <w:r>
        <w:rPr>
          <w:rFonts w:hint="eastAsia" w:ascii="仿宋" w:hAnsi="仿宋" w:eastAsia="仿宋" w:cs="宋体"/>
          <w:kern w:val="0"/>
          <w:sz w:val="24"/>
        </w:rPr>
        <w:t>；</w:t>
      </w:r>
      <w:r>
        <w:rPr>
          <w:rFonts w:hint="eastAsia" w:ascii="仿宋" w:hAnsi="仿宋" w:eastAsia="仿宋" w:cs="宋体"/>
          <w:kern w:val="0"/>
          <w:sz w:val="24"/>
          <w:lang w:eastAsia="zh-CN"/>
        </w:rPr>
        <w:t>（</w:t>
      </w:r>
      <w:r>
        <w:rPr>
          <w:rFonts w:hint="eastAsia" w:ascii="仿宋" w:hAnsi="仿宋" w:eastAsia="仿宋" w:cs="宋体"/>
          <w:kern w:val="0"/>
          <w:sz w:val="24"/>
        </w:rPr>
        <w:t>2</w:t>
      </w:r>
      <w:r>
        <w:rPr>
          <w:rFonts w:hint="eastAsia" w:ascii="仿宋" w:hAnsi="仿宋" w:eastAsia="仿宋" w:cs="宋体"/>
          <w:kern w:val="0"/>
          <w:sz w:val="24"/>
          <w:lang w:eastAsia="zh-CN"/>
        </w:rPr>
        <w:t>）</w:t>
      </w:r>
      <w:r>
        <w:rPr>
          <w:rFonts w:hint="eastAsia" w:ascii="仿宋" w:hAnsi="仿宋" w:eastAsia="仿宋" w:cs="宋体"/>
          <w:color w:val="333333"/>
          <w:kern w:val="0"/>
          <w:sz w:val="24"/>
        </w:rPr>
        <w:t>考场</w:t>
      </w:r>
      <w:r>
        <w:rPr>
          <w:rFonts w:hint="eastAsia" w:ascii="仿宋" w:hAnsi="仿宋" w:eastAsia="仿宋" w:cs="宋体"/>
          <w:color w:val="333333"/>
          <w:kern w:val="0"/>
          <w:sz w:val="24"/>
          <w:lang w:val="en-US" w:eastAsia="zh-CN"/>
        </w:rPr>
        <w:t>统一提供图纸</w:t>
      </w:r>
      <w:r>
        <w:rPr>
          <w:rFonts w:hint="eastAsia" w:ascii="仿宋" w:hAnsi="仿宋" w:eastAsia="仿宋" w:cs="宋体"/>
          <w:color w:val="333333"/>
          <w:kern w:val="0"/>
          <w:sz w:val="24"/>
        </w:rPr>
        <w:t>，绘画范围</w:t>
      </w:r>
      <w:r>
        <w:rPr>
          <w:rFonts w:hint="eastAsia" w:ascii="仿宋" w:hAnsi="仿宋" w:eastAsia="仿宋" w:cs="宋体"/>
          <w:color w:val="333333"/>
          <w:kern w:val="0"/>
          <w:sz w:val="24"/>
          <w:lang w:val="en-US" w:eastAsia="zh-CN"/>
        </w:rPr>
        <w:t>严格限定在</w:t>
      </w:r>
      <w:r>
        <w:rPr>
          <w:rFonts w:hint="eastAsia" w:ascii="仿宋" w:hAnsi="仿宋" w:eastAsia="仿宋" w:cs="宋体"/>
          <w:color w:val="333333"/>
          <w:kern w:val="0"/>
          <w:sz w:val="24"/>
        </w:rPr>
        <w:t>400毫米</w:t>
      </w:r>
      <w:r>
        <w:rPr>
          <w:rFonts w:ascii="仿宋" w:hAnsi="仿宋" w:eastAsia="仿宋" w:cs="Arial"/>
          <w:color w:val="333333"/>
          <w:kern w:val="0"/>
          <w:sz w:val="24"/>
        </w:rPr>
        <w:t>×</w:t>
      </w:r>
      <w:r>
        <w:rPr>
          <w:rFonts w:hint="eastAsia" w:ascii="仿宋" w:hAnsi="仿宋" w:eastAsia="仿宋" w:cs="宋体"/>
          <w:color w:val="333333"/>
          <w:kern w:val="0"/>
          <w:sz w:val="24"/>
        </w:rPr>
        <w:t>300毫米</w:t>
      </w:r>
      <w:r>
        <w:rPr>
          <w:rFonts w:hint="eastAsia" w:ascii="仿宋" w:hAnsi="仿宋" w:eastAsia="仿宋" w:cs="宋体"/>
          <w:color w:val="333333"/>
          <w:kern w:val="0"/>
          <w:sz w:val="24"/>
          <w:lang w:val="en-US" w:eastAsia="zh-CN"/>
        </w:rPr>
        <w:t>内，超出范围部分不计分</w:t>
      </w:r>
      <w:r>
        <w:rPr>
          <w:rFonts w:hint="eastAsia" w:ascii="仿宋" w:hAnsi="仿宋" w:eastAsia="仿宋" w:cs="宋体"/>
          <w:kern w:val="0"/>
          <w:sz w:val="24"/>
        </w:rPr>
        <w:t>。</w:t>
      </w:r>
    </w:p>
    <w:p w14:paraId="11596A4D">
      <w:pPr>
        <w:pStyle w:val="9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黑体"/>
          <w:b/>
          <w:sz w:val="28"/>
          <w:szCs w:val="28"/>
        </w:rPr>
      </w:pPr>
      <w:r>
        <w:rPr>
          <w:rFonts w:hint="eastAsia" w:ascii="仿宋" w:hAnsi="仿宋" w:eastAsia="仿宋" w:cs="黑体"/>
          <w:b/>
          <w:sz w:val="28"/>
          <w:szCs w:val="28"/>
        </w:rPr>
        <w:t>考试要求以及评分标准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4"/>
        <w:gridCol w:w="5820"/>
        <w:gridCol w:w="1118"/>
      </w:tblGrid>
      <w:tr w14:paraId="60FA9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</w:tcPr>
          <w:p w14:paraId="3B936649">
            <w:pPr>
              <w:pStyle w:val="9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" w:hAnsi="仿宋" w:eastAsia="仿宋" w:cs="黑体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b/>
                <w:sz w:val="21"/>
                <w:szCs w:val="21"/>
                <w:vertAlign w:val="baseline"/>
                <w:lang w:val="en-US" w:eastAsia="zh-CN"/>
              </w:rPr>
              <w:t>评分维度</w:t>
            </w:r>
          </w:p>
        </w:tc>
        <w:tc>
          <w:tcPr>
            <w:tcW w:w="5820" w:type="dxa"/>
          </w:tcPr>
          <w:p w14:paraId="3D705E6C">
            <w:pPr>
              <w:pStyle w:val="9"/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黑体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b/>
                <w:sz w:val="21"/>
                <w:szCs w:val="21"/>
                <w:vertAlign w:val="baseline"/>
                <w:lang w:val="en-US" w:eastAsia="zh-CN"/>
              </w:rPr>
              <w:t>具体要求</w:t>
            </w:r>
          </w:p>
        </w:tc>
        <w:tc>
          <w:tcPr>
            <w:tcW w:w="1118" w:type="dxa"/>
          </w:tcPr>
          <w:p w14:paraId="55C42905">
            <w:pPr>
              <w:pStyle w:val="9"/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黑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b/>
                <w:sz w:val="21"/>
                <w:szCs w:val="21"/>
                <w:vertAlign w:val="baseline"/>
                <w:lang w:val="en-US" w:eastAsia="zh-CN"/>
              </w:rPr>
              <w:t>分值占比</w:t>
            </w:r>
          </w:p>
        </w:tc>
      </w:tr>
      <w:tr w14:paraId="35718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84" w:type="dxa"/>
          </w:tcPr>
          <w:p w14:paraId="4B6F7840">
            <w:pPr>
              <w:pStyle w:val="9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主题契合度</w:t>
            </w:r>
          </w:p>
        </w:tc>
        <w:tc>
          <w:tcPr>
            <w:tcW w:w="5820" w:type="dxa"/>
          </w:tcPr>
          <w:p w14:paraId="4A1C656C">
            <w:pPr>
              <w:pStyle w:val="9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紧扣命题核心，主题表达清晰明确，无偏离题意情况</w:t>
            </w:r>
          </w:p>
        </w:tc>
        <w:tc>
          <w:tcPr>
            <w:tcW w:w="1118" w:type="dxa"/>
          </w:tcPr>
          <w:p w14:paraId="0D3747CA">
            <w:pPr>
              <w:pStyle w:val="9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20 分</w:t>
            </w:r>
          </w:p>
        </w:tc>
      </w:tr>
      <w:tr w14:paraId="6BCC2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584" w:type="dxa"/>
          </w:tcPr>
          <w:p w14:paraId="58DC77DF">
            <w:pPr>
              <w:pStyle w:val="9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创意与构图</w:t>
            </w:r>
          </w:p>
        </w:tc>
        <w:tc>
          <w:tcPr>
            <w:tcW w:w="5820" w:type="dxa"/>
          </w:tcPr>
          <w:p w14:paraId="5A67270E">
            <w:pPr>
              <w:pStyle w:val="9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构图逻辑合理、画面平衡，设计思路新颖独特，具备原创性</w:t>
            </w:r>
          </w:p>
        </w:tc>
        <w:tc>
          <w:tcPr>
            <w:tcW w:w="1118" w:type="dxa"/>
          </w:tcPr>
          <w:p w14:paraId="3A37F691">
            <w:pPr>
              <w:pStyle w:val="9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20 分</w:t>
            </w:r>
          </w:p>
        </w:tc>
      </w:tr>
      <w:tr w14:paraId="07D81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584" w:type="dxa"/>
          </w:tcPr>
          <w:p w14:paraId="5B2BFBC5">
            <w:pPr>
              <w:pStyle w:val="9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技法与表现</w:t>
            </w:r>
          </w:p>
        </w:tc>
        <w:tc>
          <w:tcPr>
            <w:tcW w:w="5820" w:type="dxa"/>
          </w:tcPr>
          <w:p w14:paraId="40FD3AD3">
            <w:pPr>
              <w:pStyle w:val="9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绘画技法运用熟练灵活，造型准确、色彩协调，视觉表现力强</w:t>
            </w:r>
          </w:p>
        </w:tc>
        <w:tc>
          <w:tcPr>
            <w:tcW w:w="1118" w:type="dxa"/>
          </w:tcPr>
          <w:p w14:paraId="253D5302">
            <w:pPr>
              <w:pStyle w:val="9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40 分</w:t>
            </w:r>
          </w:p>
        </w:tc>
      </w:tr>
      <w:tr w14:paraId="4D821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84" w:type="dxa"/>
          </w:tcPr>
          <w:p w14:paraId="263207F5">
            <w:pPr>
              <w:pStyle w:val="9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整体完整性</w:t>
            </w:r>
          </w:p>
        </w:tc>
        <w:tc>
          <w:tcPr>
            <w:tcW w:w="5820" w:type="dxa"/>
          </w:tcPr>
          <w:p w14:paraId="6508965F">
            <w:pPr>
              <w:pStyle w:val="9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画面细节完整、主次分明，符合设计规范，无明显瑕疵</w:t>
            </w:r>
          </w:p>
        </w:tc>
        <w:tc>
          <w:tcPr>
            <w:tcW w:w="1118" w:type="dxa"/>
          </w:tcPr>
          <w:p w14:paraId="2CE98CD3">
            <w:pPr>
              <w:pStyle w:val="9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20 分</w:t>
            </w:r>
          </w:p>
        </w:tc>
      </w:tr>
    </w:tbl>
    <w:p w14:paraId="0C974470">
      <w:pPr>
        <w:pStyle w:val="9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黑体"/>
          <w:b/>
          <w:sz w:val="28"/>
          <w:szCs w:val="28"/>
        </w:rPr>
      </w:pPr>
      <w:r>
        <w:rPr>
          <w:rFonts w:hint="eastAsia" w:ascii="仿宋" w:hAnsi="仿宋" w:eastAsia="仿宋" w:cs="黑体"/>
          <w:b/>
          <w:sz w:val="28"/>
          <w:szCs w:val="28"/>
        </w:rPr>
        <w:t>参考书目</w:t>
      </w:r>
    </w:p>
    <w:p w14:paraId="5B28989A">
      <w:pPr>
        <w:pStyle w:val="9"/>
        <w:spacing w:line="360" w:lineRule="auto"/>
        <w:ind w:left="0" w:leftChars="0" w:firstLine="480" w:firstLineChars="200"/>
        <w:rPr>
          <w:rFonts w:hint="eastAsia" w:ascii="仿宋" w:hAnsi="仿宋" w:eastAsia="仿宋" w:cs="宋体"/>
          <w:kern w:val="0"/>
          <w:sz w:val="24"/>
          <w:lang w:eastAsia="zh-CN"/>
        </w:rPr>
      </w:pPr>
      <w:r>
        <w:rPr>
          <w:rFonts w:hint="eastAsia" w:ascii="仿宋" w:hAnsi="仿宋" w:eastAsia="仿宋" w:cs="宋体"/>
          <w:kern w:val="0"/>
          <w:sz w:val="24"/>
        </w:rPr>
        <w:t>《数字游戏角色设计》主编：帖志超</w:t>
      </w:r>
      <w:r>
        <w:rPr>
          <w:rFonts w:hint="eastAsia" w:ascii="仿宋" w:hAnsi="仿宋" w:eastAsia="仿宋" w:cs="宋体"/>
          <w:kern w:val="0"/>
          <w:sz w:val="24"/>
          <w:lang w:val="en-US" w:eastAsia="zh-CN"/>
        </w:rPr>
        <w:t xml:space="preserve">等 </w:t>
      </w:r>
      <w:r>
        <w:rPr>
          <w:rFonts w:hint="eastAsia" w:ascii="仿宋" w:hAnsi="仿宋" w:eastAsia="仿宋" w:cs="宋体"/>
          <w:kern w:val="0"/>
          <w:sz w:val="24"/>
        </w:rPr>
        <w:t>中国国际广播出版社</w:t>
      </w:r>
      <w:r>
        <w:rPr>
          <w:rFonts w:hint="eastAsia" w:ascii="仿宋" w:hAnsi="仿宋" w:eastAsia="仿宋" w:cs="宋体"/>
          <w:kern w:val="0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宋体"/>
          <w:kern w:val="0"/>
          <w:sz w:val="24"/>
        </w:rPr>
        <w:t>2025</w:t>
      </w:r>
      <w:r>
        <w:rPr>
          <w:rFonts w:hint="eastAsia" w:ascii="仿宋" w:hAnsi="仿宋" w:eastAsia="仿宋" w:cs="宋体"/>
          <w:kern w:val="0"/>
          <w:sz w:val="24"/>
          <w:lang w:eastAsia="zh-CN"/>
        </w:rPr>
        <w:t>。</w:t>
      </w:r>
    </w:p>
    <w:p w14:paraId="3AE3D5B3">
      <w:pPr>
        <w:pStyle w:val="9"/>
        <w:spacing w:line="360" w:lineRule="auto"/>
        <w:ind w:left="0" w:leftChars="0" w:firstLine="480" w:firstLineChars="200"/>
        <w:rPr>
          <w:rFonts w:hint="default" w:ascii="仿宋" w:hAnsi="仿宋" w:eastAsia="仿宋" w:cs="宋体"/>
          <w:kern w:val="0"/>
          <w:sz w:val="24"/>
          <w:lang w:val="en-US" w:eastAsia="zh-CN"/>
        </w:rPr>
      </w:pPr>
      <w:r>
        <w:rPr>
          <w:rFonts w:hint="eastAsia" w:ascii="仿宋" w:hAnsi="仿宋" w:eastAsia="仿宋" w:cs="宋体"/>
          <w:kern w:val="0"/>
          <w:sz w:val="24"/>
        </w:rPr>
        <w:t>《游戏原画设计》</w:t>
      </w:r>
      <w:r>
        <w:rPr>
          <w:rFonts w:ascii="仿宋" w:hAnsi="仿宋" w:eastAsia="仿宋" w:cs="宋体"/>
          <w:kern w:val="0"/>
          <w:sz w:val="24"/>
        </w:rPr>
        <w:t xml:space="preserve"> 主编：张晓莉 华中科技大学出版社</w:t>
      </w:r>
      <w:r>
        <w:rPr>
          <w:rFonts w:hint="eastAsia" w:ascii="仿宋" w:hAnsi="仿宋" w:eastAsia="仿宋" w:cs="宋体"/>
          <w:kern w:val="0"/>
          <w:sz w:val="24"/>
          <w:lang w:val="en-US" w:eastAsia="zh-CN"/>
        </w:rPr>
        <w:t xml:space="preserve"> 2023。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9B354B"/>
    <w:multiLevelType w:val="multilevel"/>
    <w:tmpl w:val="1F9B354B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AFC"/>
    <w:rsid w:val="000616D8"/>
    <w:rsid w:val="000F2DCF"/>
    <w:rsid w:val="00157F3F"/>
    <w:rsid w:val="001C7089"/>
    <w:rsid w:val="001F05C9"/>
    <w:rsid w:val="0027383D"/>
    <w:rsid w:val="002B23FB"/>
    <w:rsid w:val="002D1393"/>
    <w:rsid w:val="002E604E"/>
    <w:rsid w:val="00320659"/>
    <w:rsid w:val="00337DEF"/>
    <w:rsid w:val="005237FF"/>
    <w:rsid w:val="00611E0D"/>
    <w:rsid w:val="006926AF"/>
    <w:rsid w:val="006A491E"/>
    <w:rsid w:val="006B75DA"/>
    <w:rsid w:val="007B2884"/>
    <w:rsid w:val="00834C77"/>
    <w:rsid w:val="00890558"/>
    <w:rsid w:val="008F292D"/>
    <w:rsid w:val="0097280E"/>
    <w:rsid w:val="009A3281"/>
    <w:rsid w:val="009B2EAE"/>
    <w:rsid w:val="00A1776E"/>
    <w:rsid w:val="00A267AF"/>
    <w:rsid w:val="00A54AFC"/>
    <w:rsid w:val="00A71D75"/>
    <w:rsid w:val="00D01A24"/>
    <w:rsid w:val="00E21B09"/>
    <w:rsid w:val="00E2755A"/>
    <w:rsid w:val="00F854AF"/>
    <w:rsid w:val="00F85796"/>
    <w:rsid w:val="00F9686F"/>
    <w:rsid w:val="00FD2EF2"/>
    <w:rsid w:val="00FF2D5E"/>
    <w:rsid w:val="0DA36307"/>
    <w:rsid w:val="24790D6A"/>
    <w:rsid w:val="376661EC"/>
    <w:rsid w:val="38A04AB1"/>
    <w:rsid w:val="43D1168B"/>
    <w:rsid w:val="54AF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zhongqiao</Company>
  <Pages>1</Pages>
  <Words>523</Words>
  <Characters>547</Characters>
  <Lines>3</Lines>
  <Paragraphs>1</Paragraphs>
  <TotalTime>15</TotalTime>
  <ScaleCrop>false</ScaleCrop>
  <LinksUpToDate>false</LinksUpToDate>
  <CharactersWithSpaces>562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2022-11-23T04:31:00Z</dcterms:created>
  <dc:creator>admin</dc:creator>
  <cp:lastModifiedBy>小弗</cp:lastModifiedBy>
  <dcterms:modified xsi:type="dcterms:W3CDTF">2025-11-17T07:50:28Z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eyJoZGlkIjoiYjUxZWVjZTI2ZTlmZTMzYzQ2YmYzMDdlNjc0MjdkOTUiLCJ1c2VySWQiOiIyODUwMTc0MzAifQ==</vt:lpwstr>
  </property>
  <property fmtid="{D5CDD505-2E9C-101B-9397-08002B2CF9AE}" pid="3" name="KSOProductBuildVer">
    <vt:lpwstr>2052-12.1.0.23542</vt:lpwstr>
  </property>
  <property fmtid="{D5CDD505-2E9C-101B-9397-08002B2CF9AE}" pid="4" name="ICV">
    <vt:lpwstr>1747FB2FA4C242368693D4F2F759A9BF_12</vt:lpwstr>
  </property>
</Properties>
</file>